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840"/>
        </w:tabs>
        <w:rPr>
          <w:sz w:val="24"/>
        </w:rPr>
      </w:pPr>
      <w:r>
        <w:pict>
          <v:shape id="_x0000_s1134" o:spid="_x0000_s1134" o:spt="176" type="#_x0000_t176" style="position:absolute;left:0pt;margin-left:6.75pt;margin-top:-7.05pt;height:48.2pt;width:155.9pt;z-index:1024;mso-width-relative:margin;mso-height-relative:margin;" fillcolor="#0066FF" filled="t" stroked="f" coordsize="21600,21600">
            <v:path/>
            <v:fill on="t" focussize="0,0"/>
            <v:stroke on="f" joinstyle="miter"/>
            <v:imagedata o:title=""/>
            <o:lock v:ext="edit"/>
            <v:shadow on="t" opacity="32768f" offset="6pt,6pt"/>
            <v:textbox inset="0mm,0mm,0mm,0mm">
              <w:txbxContent>
                <w:p>
                  <w:pPr>
                    <w:spacing w:line="500" w:lineRule="exact"/>
                    <w:jc w:val="center"/>
                    <w:rPr>
                      <w:rFonts w:ascii="微软雅黑" w:hAnsi="微软雅黑" w:eastAsia="微软雅黑"/>
                      <w:b/>
                      <w:color w:val="FFFFFF"/>
                      <w:sz w:val="44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FFFFFF"/>
                      <w:sz w:val="40"/>
                    </w:rPr>
                    <w:t>XMM2010</w:t>
                  </w:r>
                </w:p>
                <w:p>
                  <w:pPr>
                    <w:spacing w:line="400" w:lineRule="exact"/>
                    <w:jc w:val="center"/>
                  </w:pPr>
                  <w:r>
                    <w:rPr>
                      <w:rFonts w:hint="eastAsia" w:ascii="微软雅黑" w:hAnsi="微软雅黑" w:eastAsia="微软雅黑"/>
                      <w:color w:val="FFFFFF"/>
                      <w:sz w:val="24"/>
                    </w:rPr>
                    <w:t>测量显微镜</w:t>
                  </w:r>
                </w:p>
              </w:txbxContent>
            </v:textbox>
          </v:shape>
        </w:pict>
      </w:r>
    </w:p>
    <w:p>
      <w:pPr>
        <w:tabs>
          <w:tab w:val="left" w:pos="1840"/>
        </w:tabs>
        <w:rPr>
          <w:sz w:val="24"/>
        </w:rPr>
      </w:pPr>
    </w:p>
    <w:p>
      <w:pPr>
        <w:tabs>
          <w:tab w:val="left" w:pos="1840"/>
        </w:tabs>
        <w:rPr>
          <w:sz w:val="24"/>
        </w:rPr>
      </w:pPr>
    </w:p>
    <w:p>
      <w:pPr>
        <w:tabs>
          <w:tab w:val="left" w:pos="1840"/>
        </w:tabs>
        <w:rPr>
          <w:sz w:val="24"/>
        </w:rPr>
      </w:pPr>
      <w:bookmarkStart w:id="0" w:name="_GoBack"/>
      <w:r>
        <w:pict>
          <v:shape id="_x0000_s1125" o:spid="_x0000_s1125" o:spt="75" type="#_x0000_t75" style="position:absolute;left:0pt;margin-left:6.25pt;margin-top:1.4pt;height:275.25pt;width:392.25pt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MS测量显微镜（无商标）"/>
            <o:lock v:ext="edit" aspectratio="t"/>
          </v:shape>
        </w:pict>
      </w:r>
      <w:bookmarkEnd w:id="0"/>
    </w:p>
    <w:p>
      <w:pPr>
        <w:tabs>
          <w:tab w:val="left" w:pos="1840"/>
        </w:tabs>
        <w:rPr>
          <w:sz w:val="24"/>
        </w:rPr>
      </w:pPr>
    </w:p>
    <w:p>
      <w:pPr>
        <w:tabs>
          <w:tab w:val="left" w:pos="1840"/>
        </w:tabs>
        <w:rPr>
          <w:sz w:val="24"/>
        </w:rPr>
      </w:pPr>
    </w:p>
    <w:p>
      <w:pPr>
        <w:tabs>
          <w:tab w:val="left" w:pos="1840"/>
        </w:tabs>
        <w:rPr>
          <w:sz w:val="24"/>
        </w:rPr>
      </w:pPr>
    </w:p>
    <w:p>
      <w:pPr>
        <w:tabs>
          <w:tab w:val="left" w:pos="1840"/>
        </w:tabs>
        <w:rPr>
          <w:sz w:val="24"/>
        </w:rPr>
      </w:pPr>
    </w:p>
    <w:p>
      <w:pPr>
        <w:tabs>
          <w:tab w:val="left" w:pos="1840"/>
        </w:tabs>
        <w:rPr>
          <w:sz w:val="24"/>
        </w:rPr>
      </w:pPr>
    </w:p>
    <w:p>
      <w:pPr>
        <w:tabs>
          <w:tab w:val="left" w:pos="1840"/>
        </w:tabs>
        <w:rPr>
          <w:sz w:val="24"/>
        </w:rPr>
      </w:pPr>
    </w:p>
    <w:p>
      <w:pPr>
        <w:tabs>
          <w:tab w:val="left" w:pos="1840"/>
        </w:tabs>
        <w:rPr>
          <w:sz w:val="24"/>
        </w:rPr>
      </w:pPr>
    </w:p>
    <w:p>
      <w:pPr>
        <w:tabs>
          <w:tab w:val="left" w:pos="1840"/>
        </w:tabs>
        <w:rPr>
          <w:sz w:val="24"/>
        </w:rPr>
      </w:pPr>
    </w:p>
    <w:p>
      <w:pPr>
        <w:tabs>
          <w:tab w:val="left" w:pos="1840"/>
        </w:tabs>
        <w:rPr>
          <w:sz w:val="24"/>
        </w:rPr>
      </w:pPr>
    </w:p>
    <w:p>
      <w:pPr>
        <w:tabs>
          <w:tab w:val="left" w:pos="1840"/>
        </w:tabs>
        <w:rPr>
          <w:sz w:val="24"/>
        </w:rPr>
      </w:pPr>
    </w:p>
    <w:p>
      <w:pPr>
        <w:tabs>
          <w:tab w:val="left" w:pos="1840"/>
        </w:tabs>
        <w:rPr>
          <w:sz w:val="24"/>
        </w:rPr>
      </w:pPr>
    </w:p>
    <w:p>
      <w:pPr>
        <w:spacing w:line="240" w:lineRule="exact"/>
        <w:rPr>
          <w:sz w:val="24"/>
        </w:rPr>
      </w:pPr>
    </w:p>
    <w:p>
      <w:pPr>
        <w:spacing w:line="240" w:lineRule="exact"/>
        <w:rPr>
          <w:sz w:val="24"/>
        </w:rPr>
      </w:pPr>
    </w:p>
    <w:p>
      <w:pPr>
        <w:spacing w:line="240" w:lineRule="exact"/>
        <w:rPr>
          <w:sz w:val="24"/>
        </w:rPr>
      </w:pPr>
    </w:p>
    <w:p>
      <w:pPr>
        <w:spacing w:line="240" w:lineRule="exact"/>
        <w:rPr>
          <w:sz w:val="24"/>
        </w:rPr>
      </w:pPr>
    </w:p>
    <w:p>
      <w:pPr>
        <w:spacing w:line="240" w:lineRule="exact"/>
        <w:rPr>
          <w:sz w:val="24"/>
        </w:rPr>
      </w:pPr>
    </w:p>
    <w:p>
      <w:pPr>
        <w:spacing w:line="240" w:lineRule="exact"/>
        <w:rPr>
          <w:sz w:val="24"/>
        </w:rPr>
      </w:pPr>
    </w:p>
    <w:p>
      <w:pPr>
        <w:spacing w:line="240" w:lineRule="exact"/>
        <w:ind w:firstLine="3300" w:firstLineChars="1650"/>
        <w:rPr>
          <w:sz w:val="24"/>
        </w:rPr>
      </w:pPr>
      <w:r>
        <w:rPr>
          <w:rFonts w:hint="eastAsia" w:ascii="微软雅黑" w:hAnsi="微软雅黑" w:eastAsia="微软雅黑"/>
          <w:sz w:val="20"/>
          <w:szCs w:val="15"/>
        </w:rPr>
        <w:t>XMM2010测量显微镜</w:t>
      </w:r>
    </w:p>
    <w:p>
      <w:pPr>
        <w:spacing w:line="240" w:lineRule="exact"/>
        <w:rPr>
          <w:sz w:val="24"/>
        </w:rPr>
      </w:pPr>
      <w:r>
        <w:pict>
          <v:shape id="_x0000_s1128" o:spid="_x0000_s1128" o:spt="75" type="#_x0000_t75" style="position:absolute;left:0pt;margin-left:74.4pt;margin-top:9.4pt;height:62.35pt;width:62.35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XYZ"/>
            <o:lock v:ext="edit" aspectratio="t"/>
          </v:shape>
        </w:pict>
      </w:r>
      <w:r>
        <w:pict>
          <v:shape id="_x0000_s1131" o:spid="_x0000_s1131" o:spt="75" type="#_x0000_t75" style="position:absolute;left:0pt;margin-left:256.75pt;margin-top:9.95pt;height:62.35pt;width:62.35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光学自动对焦-1"/>
            <o:lock v:ext="edit" aspectratio="t"/>
          </v:shape>
        </w:pict>
      </w:r>
      <w:r>
        <w:pict>
          <v:shape id="_x0000_s1129" o:spid="_x0000_s1129" o:spt="75" type="#_x0000_t75" style="position:absolute;left:0pt;margin-left:167.1pt;margin-top:9.4pt;height:62.35pt;width:62.35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电动升降"/>
            <o:lock v:ext="edit" aspectratio="t"/>
          </v:shape>
        </w:pict>
      </w:r>
    </w:p>
    <w:p>
      <w:pPr>
        <w:spacing w:line="240" w:lineRule="exact"/>
        <w:rPr>
          <w:sz w:val="24"/>
        </w:rPr>
      </w:pPr>
    </w:p>
    <w:p>
      <w:pPr>
        <w:spacing w:line="240" w:lineRule="exact"/>
        <w:rPr>
          <w:sz w:val="24"/>
        </w:rPr>
      </w:pPr>
    </w:p>
    <w:p>
      <w:pPr>
        <w:spacing w:line="240" w:lineRule="exact"/>
        <w:rPr>
          <w:rFonts w:ascii="微软雅黑" w:hAnsi="微软雅黑" w:eastAsia="微软雅黑"/>
          <w:sz w:val="20"/>
          <w:szCs w:val="15"/>
        </w:rPr>
      </w:pPr>
    </w:p>
    <w:p>
      <w:pPr>
        <w:spacing w:line="240" w:lineRule="exact"/>
        <w:rPr>
          <w:rFonts w:ascii="微软雅黑" w:hAnsi="微软雅黑" w:eastAsia="微软雅黑"/>
          <w:sz w:val="20"/>
          <w:szCs w:val="15"/>
        </w:rPr>
      </w:pPr>
    </w:p>
    <w:p>
      <w:pPr>
        <w:spacing w:line="240" w:lineRule="exact"/>
        <w:rPr>
          <w:rFonts w:ascii="微软雅黑" w:hAnsi="微软雅黑" w:eastAsia="微软雅黑"/>
          <w:sz w:val="20"/>
          <w:szCs w:val="15"/>
        </w:rPr>
      </w:pPr>
    </w:p>
    <w:p>
      <w:pPr>
        <w:spacing w:line="240" w:lineRule="exact"/>
        <w:ind w:firstLine="1600" w:firstLineChars="800"/>
        <w:rPr>
          <w:sz w:val="24"/>
        </w:rPr>
      </w:pPr>
      <w:r>
        <w:rPr>
          <w:rFonts w:hint="eastAsia" w:ascii="微软雅黑" w:hAnsi="微软雅黑" w:eastAsia="微软雅黑"/>
          <w:sz w:val="20"/>
          <w:szCs w:val="15"/>
        </w:rPr>
        <w:t>XYZ轴测量        Z轴电动升降        辅助对焦</w:t>
      </w:r>
    </w:p>
    <w:p>
      <w:pPr>
        <w:spacing w:line="240" w:lineRule="exact"/>
        <w:rPr>
          <w:rFonts w:ascii="微软雅黑" w:hAnsi="微软雅黑" w:eastAsia="微软雅黑"/>
          <w:sz w:val="22"/>
        </w:rPr>
      </w:pPr>
      <w:r>
        <w:rPr>
          <w:rFonts w:ascii="微软雅黑" w:hAnsi="微软雅黑" w:eastAsia="微软雅黑"/>
          <w:sz w:val="22"/>
        </w:rPr>
        <w:pict>
          <v:shape id="_x0000_s1113" o:spid="_x0000_s1113" o:spt="202" type="#_x0000_t202" style="position:absolute;left:0pt;margin-left:204.75pt;margin-top:9pt;height:107.2pt;width:185.5pt;z-index:1024;mso-width-relative:margin;mso-height-relative:margin;mso-height-percent:200;" stroked="f" coordsize="21600,21600">
            <v:path/>
            <v:fill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320" w:lineRule="exact"/>
                  </w:pPr>
                  <w:r>
                    <w:rPr>
                      <w:rFonts w:hint="eastAsia" w:ascii="微软雅黑" w:hAnsi="微软雅黑" w:eastAsia="微软雅黑"/>
                      <w:sz w:val="22"/>
                    </w:rPr>
                    <w:t>结合金相显微镜的高倍观察能力，与影像测量仪的X、Y、Z 轴表面尺寸测量功能，具备明暗场、微分干涉、金相、偏光等多种观察功能。广泛应用于半导体、PCB、LCD、手机产业链、光通讯、基础电子、模具五金、医疗器械、汽车行业、计量行业等</w:t>
                  </w:r>
                </w:p>
              </w:txbxContent>
            </v:textbox>
          </v:shape>
        </w:pict>
      </w:r>
    </w:p>
    <w:p>
      <w:pPr>
        <w:spacing w:line="240" w:lineRule="exact"/>
        <w:rPr>
          <w:rFonts w:ascii="微软雅黑" w:hAnsi="微软雅黑" w:eastAsia="微软雅黑"/>
          <w:sz w:val="22"/>
        </w:rPr>
      </w:pPr>
      <w:r>
        <w:pict>
          <v:shape id="_x0000_s1117" o:spid="_x0000_s1117" o:spt="75" type="#_x0000_t75" style="position:absolute;left:0pt;margin-left:113.25pt;margin-top:3.25pt;height:31.2pt;width:87.35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DF"/>
            <o:lock v:ext="edit" aspectratio="t"/>
          </v:shape>
        </w:pict>
      </w:r>
      <w:r>
        <w:pict>
          <v:shape id="_x0000_s1107" o:spid="_x0000_s1107" o:spt="75" type="#_x0000_t75" style="position:absolute;left:0pt;margin-left:21.15pt;margin-top:3pt;height:31.2pt;width:86.45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BF"/>
            <o:lock v:ext="edit" aspectratio="t"/>
          </v:shape>
        </w:pict>
      </w:r>
    </w:p>
    <w:p>
      <w:pPr>
        <w:spacing w:line="240" w:lineRule="exact"/>
        <w:rPr>
          <w:rFonts w:ascii="微软雅黑" w:hAnsi="微软雅黑" w:eastAsia="微软雅黑"/>
          <w:sz w:val="22"/>
        </w:rPr>
      </w:pPr>
    </w:p>
    <w:p>
      <w:pPr>
        <w:spacing w:line="240" w:lineRule="exact"/>
        <w:rPr>
          <w:rFonts w:ascii="微软雅黑" w:hAnsi="微软雅黑" w:eastAsia="微软雅黑"/>
          <w:sz w:val="22"/>
        </w:rPr>
      </w:pPr>
    </w:p>
    <w:p>
      <w:pPr>
        <w:spacing w:line="240" w:lineRule="exact"/>
        <w:rPr>
          <w:rFonts w:ascii="微软雅黑" w:hAnsi="微软雅黑" w:eastAsia="微软雅黑"/>
          <w:sz w:val="22"/>
        </w:rPr>
      </w:pPr>
      <w:r>
        <w:pict>
          <v:shape id="_x0000_s1109" o:spid="_x0000_s1109" o:spt="75" type="#_x0000_t75" style="position:absolute;left:0pt;margin-left:21.15pt;margin-top:3.75pt;height:31.2pt;width:86.45pt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PO"/>
            <o:lock v:ext="edit" aspectratio="t"/>
          </v:shape>
        </w:pict>
      </w:r>
      <w:r>
        <w:pict>
          <v:shape id="_x0000_s1118" o:spid="_x0000_s1118" o:spt="75" type="#_x0000_t75" style="position:absolute;left:0pt;margin-left:113.5pt;margin-top:3.75pt;height:31.2pt;width:87.35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12" o:title="DIC"/>
            <o:lock v:ext="edit" aspectratio="t"/>
          </v:shape>
        </w:pict>
      </w:r>
    </w:p>
    <w:p>
      <w:pPr>
        <w:spacing w:line="240" w:lineRule="exact"/>
        <w:rPr>
          <w:rFonts w:ascii="微软雅黑" w:hAnsi="微软雅黑" w:eastAsia="微软雅黑"/>
          <w:sz w:val="22"/>
        </w:rPr>
      </w:pPr>
    </w:p>
    <w:p>
      <w:pPr>
        <w:spacing w:line="240" w:lineRule="exact"/>
        <w:rPr>
          <w:rFonts w:ascii="微软雅黑" w:hAnsi="微软雅黑" w:eastAsia="微软雅黑"/>
          <w:sz w:val="22"/>
        </w:rPr>
      </w:pPr>
    </w:p>
    <w:p>
      <w:pPr>
        <w:spacing w:line="240" w:lineRule="exact"/>
        <w:rPr>
          <w:rFonts w:ascii="微软雅黑" w:hAnsi="微软雅黑" w:eastAsia="微软雅黑"/>
          <w:sz w:val="22"/>
        </w:rPr>
      </w:pPr>
      <w:r>
        <w:rPr>
          <w:rFonts w:ascii="微软雅黑" w:hAnsi="微软雅黑" w:eastAsia="微软雅黑"/>
          <w:sz w:val="20"/>
          <w:szCs w:val="15"/>
        </w:rPr>
        <w:pict>
          <v:shape id="_x0000_s1127" o:spid="_x0000_s1127" o:spt="75" type="#_x0000_t75" style="position:absolute;left:0pt;margin-left:21.15pt;margin-top:4.3pt;height:31.2pt;width:86.45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13" o:title="LED"/>
            <o:lock v:ext="edit" aspectratio="t"/>
          </v:shape>
        </w:pict>
      </w:r>
      <w:r>
        <w:rPr>
          <w:rFonts w:ascii="微软雅黑" w:hAnsi="微软雅黑" w:eastAsia="微软雅黑"/>
          <w:sz w:val="20"/>
          <w:szCs w:val="15"/>
        </w:rPr>
        <w:pict>
          <v:shape id="_x0000_s1126" o:spid="_x0000_s1126" o:spt="75" type="#_x0000_t75" style="position:absolute;left:0pt;margin-left:113.85pt;margin-top:4.3pt;height:31.2pt;width:86.45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14" o:title="TL"/>
            <o:lock v:ext="edit" aspectratio="f"/>
          </v:shape>
        </w:pict>
      </w:r>
    </w:p>
    <w:p>
      <w:pPr>
        <w:spacing w:line="240" w:lineRule="exact"/>
        <w:rPr>
          <w:rFonts w:ascii="微软雅黑" w:hAnsi="微软雅黑" w:eastAsia="微软雅黑"/>
          <w:sz w:val="22"/>
        </w:rPr>
      </w:pPr>
    </w:p>
    <w:p>
      <w:pPr>
        <w:spacing w:line="240" w:lineRule="exact"/>
        <w:rPr>
          <w:rFonts w:ascii="微软雅黑" w:hAnsi="微软雅黑" w:eastAsia="微软雅黑"/>
          <w:sz w:val="22"/>
        </w:rPr>
      </w:pPr>
    </w:p>
    <w:p>
      <w:pPr>
        <w:spacing w:line="240" w:lineRule="exact"/>
        <w:rPr>
          <w:rFonts w:ascii="微软雅黑" w:hAnsi="微软雅黑" w:eastAsia="微软雅黑"/>
          <w:sz w:val="22"/>
        </w:rPr>
      </w:pPr>
    </w:p>
    <w:p>
      <w:pPr>
        <w:spacing w:line="400" w:lineRule="exact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技术规格</w:t>
      </w:r>
    </w:p>
    <w:tbl>
      <w:tblPr>
        <w:tblStyle w:val="8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0"/>
        <w:gridCol w:w="661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型号</w:t>
            </w:r>
          </w:p>
        </w:tc>
        <w:tc>
          <w:tcPr>
            <w:tcW w:w="6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Cs w:val="15"/>
              </w:rPr>
              <w:t>XMM2010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放大倍率</w:t>
            </w:r>
          </w:p>
        </w:tc>
        <w:tc>
          <w:tcPr>
            <w:tcW w:w="6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50X、100X、200X、500X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光学系统</w:t>
            </w:r>
          </w:p>
        </w:tc>
        <w:tc>
          <w:tcPr>
            <w:tcW w:w="6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无限远色差校正光学系统（半复消色差）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目镜</w:t>
            </w:r>
          </w:p>
        </w:tc>
        <w:tc>
          <w:tcPr>
            <w:tcW w:w="6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高眼点大视野平场目镜PL10X/22mm，视度可调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物镜</w:t>
            </w:r>
          </w:p>
        </w:tc>
        <w:tc>
          <w:tcPr>
            <w:tcW w:w="6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长工作距平场消色差金相物镜（5X、10X、20X）</w:t>
            </w:r>
          </w:p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长工作距半复消色差金相物镜（50X）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观察筒</w:t>
            </w:r>
          </w:p>
        </w:tc>
        <w:tc>
          <w:tcPr>
            <w:tcW w:w="6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2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5°~35°倾斜，正像，无限远铰链三通观察筒，瞳距调节：50-76mm，两档分光比：100/0 或 0/100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转换器</w:t>
            </w:r>
          </w:p>
        </w:tc>
        <w:tc>
          <w:tcPr>
            <w:tcW w:w="6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内定位五孔转换器，带DIC 插槽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工作台</w:t>
            </w:r>
          </w:p>
        </w:tc>
        <w:tc>
          <w:tcPr>
            <w:tcW w:w="6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0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测量显微镜主体：带Z 轴测量模块（Z 轴行程175mm）电动控制，带手动测量平台（XY行程：200×100mm，带数显器，带电动调焦控制盒，带5WLED 透射照明（绿色）；样品高度150mm；</w:t>
            </w:r>
          </w:p>
          <w:p>
            <w:pPr>
              <w:spacing w:line="20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 xml:space="preserve">测量精度：X、Y：（2+L/200)μm，L 为测量长度（单位 mm） </w:t>
            </w:r>
          </w:p>
          <w:p>
            <w:pPr>
              <w:spacing w:line="200" w:lineRule="exact"/>
              <w:ind w:firstLine="1170" w:firstLineChars="650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 xml:space="preserve">Z：（3+L/200)μm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118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照明系统</w:t>
            </w:r>
          </w:p>
        </w:tc>
        <w:tc>
          <w:tcPr>
            <w:tcW w:w="6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2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明暗场反射照明器，带明暗场照明切换装置；带滤色片插槽与偏光装置插槽，带</w:t>
            </w:r>
            <w:r>
              <w:rPr>
                <w:rFonts w:ascii="微软雅黑" w:hAnsi="微软雅黑" w:eastAsia="微软雅黑"/>
                <w:sz w:val="18"/>
                <w:szCs w:val="15"/>
              </w:rPr>
              <w:t xml:space="preserve">5WLED 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灯源，亮度可调（含托架适配器）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</w:p>
        </w:tc>
        <w:tc>
          <w:tcPr>
            <w:tcW w:w="6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2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辅助对焦模块，带对焦分划板两档，带绿光</w:t>
            </w:r>
            <w:r>
              <w:rPr>
                <w:rFonts w:ascii="微软雅黑" w:hAnsi="微软雅黑" w:eastAsia="微软雅黑"/>
                <w:sz w:val="18"/>
                <w:szCs w:val="15"/>
              </w:rPr>
              <w:t xml:space="preserve">5WLED 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灯源组（含</w:t>
            </w:r>
            <w:r>
              <w:rPr>
                <w:rFonts w:ascii="微软雅黑" w:hAnsi="微软雅黑" w:eastAsia="微软雅黑"/>
                <w:sz w:val="18"/>
                <w:szCs w:val="15"/>
              </w:rPr>
              <w:t xml:space="preserve">100V-240V 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宽电压，</w:t>
            </w:r>
            <w:r>
              <w:rPr>
                <w:rFonts w:ascii="微软雅黑" w:hAnsi="微软雅黑" w:eastAsia="微软雅黑"/>
                <w:sz w:val="18"/>
                <w:szCs w:val="15"/>
              </w:rPr>
              <w:t xml:space="preserve">5WLED 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控制器）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偏光装置</w:t>
            </w:r>
          </w:p>
        </w:tc>
        <w:tc>
          <w:tcPr>
            <w:tcW w:w="6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起偏镜插板，360°旋转式检偏镜插板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摄像附件</w:t>
            </w:r>
          </w:p>
        </w:tc>
        <w:tc>
          <w:tcPr>
            <w:tcW w:w="6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ascii="微软雅黑" w:hAnsi="微软雅黑" w:eastAsia="微软雅黑"/>
                <w:sz w:val="18"/>
                <w:szCs w:val="15"/>
              </w:rPr>
              <w:t>0.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6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5X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摄像接筒，</w:t>
            </w:r>
            <w:r>
              <w:rPr>
                <w:rFonts w:ascii="微软雅黑" w:hAnsi="微软雅黑" w:eastAsia="微软雅黑"/>
                <w:sz w:val="18"/>
                <w:szCs w:val="15"/>
              </w:rPr>
              <w:t xml:space="preserve">C 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型接口，可调焦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相机软件</w:t>
            </w:r>
          </w:p>
        </w:tc>
        <w:tc>
          <w:tcPr>
            <w:tcW w:w="6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USB数字相机；XMM专用测量软件</w:t>
            </w:r>
          </w:p>
        </w:tc>
      </w:tr>
    </w:tbl>
    <w:p>
      <w:pPr>
        <w:spacing w:line="400" w:lineRule="exact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选配件</w:t>
      </w:r>
    </w:p>
    <w:tbl>
      <w:tblPr>
        <w:tblStyle w:val="8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0"/>
        <w:gridCol w:w="661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目镜</w:t>
            </w:r>
          </w:p>
        </w:tc>
        <w:tc>
          <w:tcPr>
            <w:tcW w:w="6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高眼点大视野平场目镜PL10X/22mm，视度可调，可带测微尺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8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物镜</w:t>
            </w:r>
          </w:p>
        </w:tc>
        <w:tc>
          <w:tcPr>
            <w:tcW w:w="6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长工作距半复消色差金相物镜（100X）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11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</w:p>
        </w:tc>
        <w:tc>
          <w:tcPr>
            <w:tcW w:w="6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长工作距平场明暗场消色差金相物镜（5X-BD、10X-BD、20X-BD）</w:t>
            </w:r>
          </w:p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长工作距明暗场半复消色差金相物镜（50X-BD、100X-BD）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8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观察筒</w:t>
            </w:r>
          </w:p>
        </w:tc>
        <w:tc>
          <w:tcPr>
            <w:tcW w:w="6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2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30°倾斜，正像，无限远铰链三通观察筒，瞳距调节:50--76mm，两档分光比100/0 或0/100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</w:p>
        </w:tc>
        <w:tc>
          <w:tcPr>
            <w:tcW w:w="6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2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ascii="微软雅黑" w:hAnsi="微软雅黑" w:eastAsia="微软雅黑"/>
                <w:sz w:val="18"/>
                <w:szCs w:val="15"/>
              </w:rPr>
              <w:t>30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°倾斜，倒像，无限远铰链三通观察筒，瞳距调节</w:t>
            </w:r>
            <w:r>
              <w:rPr>
                <w:rFonts w:ascii="微软雅黑" w:hAnsi="微软雅黑" w:eastAsia="微软雅黑"/>
                <w:sz w:val="18"/>
                <w:szCs w:val="15"/>
              </w:rPr>
              <w:t xml:space="preserve"> :50-76mm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，两档分光比：</w:t>
            </w:r>
            <w:r>
              <w:rPr>
                <w:rFonts w:ascii="微软雅黑" w:hAnsi="微软雅黑" w:eastAsia="微软雅黑"/>
                <w:sz w:val="18"/>
                <w:szCs w:val="15"/>
              </w:rPr>
              <w:t xml:space="preserve">100/0 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或</w:t>
            </w:r>
            <w:r>
              <w:rPr>
                <w:rFonts w:ascii="微软雅黑" w:hAnsi="微软雅黑" w:eastAsia="微软雅黑"/>
                <w:sz w:val="18"/>
                <w:szCs w:val="15"/>
              </w:rPr>
              <w:t xml:space="preserve"> 0/100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转换器</w:t>
            </w:r>
          </w:p>
        </w:tc>
        <w:tc>
          <w:tcPr>
            <w:tcW w:w="6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内定位明暗场五孔转换器，带DIC 插槽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工作台</w:t>
            </w:r>
          </w:p>
        </w:tc>
        <w:tc>
          <w:tcPr>
            <w:tcW w:w="6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0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测量显微镜主体：带</w:t>
            </w:r>
            <w:r>
              <w:rPr>
                <w:rFonts w:ascii="微软雅黑" w:hAnsi="微软雅黑" w:eastAsia="微软雅黑"/>
                <w:sz w:val="18"/>
                <w:szCs w:val="15"/>
              </w:rPr>
              <w:t xml:space="preserve">Z 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轴测量模块（</w:t>
            </w:r>
            <w:r>
              <w:rPr>
                <w:rFonts w:ascii="微软雅黑" w:hAnsi="微软雅黑" w:eastAsia="微软雅黑"/>
                <w:sz w:val="18"/>
                <w:szCs w:val="15"/>
              </w:rPr>
              <w:t xml:space="preserve">Z 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轴行程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175mm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）电动控制，带手动测量平台（XY行程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300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×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200mm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，带数显器，带电动调焦控制盒，带</w:t>
            </w:r>
            <w:r>
              <w:rPr>
                <w:rFonts w:ascii="微软雅黑" w:hAnsi="微软雅黑" w:eastAsia="微软雅黑"/>
                <w:sz w:val="18"/>
                <w:szCs w:val="15"/>
              </w:rPr>
              <w:t xml:space="preserve">5WLED 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透射照明（绿色）；样品高度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150mm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；</w:t>
            </w:r>
          </w:p>
          <w:p>
            <w:pPr>
              <w:spacing w:line="20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 xml:space="preserve">测量精度：X、Y：（2+L/200)μm，L 为测量长度（单位 mm） </w:t>
            </w:r>
          </w:p>
          <w:p>
            <w:pPr>
              <w:spacing w:line="200" w:lineRule="exact"/>
              <w:ind w:firstLine="1170" w:firstLineChars="650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Z：（3+L/200)μm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摄像接口</w:t>
            </w:r>
          </w:p>
        </w:tc>
        <w:tc>
          <w:tcPr>
            <w:tcW w:w="6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0.35X、0.5X、1</w:t>
            </w:r>
            <w:r>
              <w:rPr>
                <w:rFonts w:ascii="微软雅黑" w:hAnsi="微软雅黑" w:eastAsia="微软雅黑"/>
                <w:sz w:val="18"/>
                <w:szCs w:val="15"/>
              </w:rPr>
              <w:t>X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摄像接筒，</w:t>
            </w:r>
            <w:r>
              <w:rPr>
                <w:rFonts w:ascii="微软雅黑" w:hAnsi="微软雅黑" w:eastAsia="微软雅黑"/>
                <w:sz w:val="18"/>
                <w:szCs w:val="15"/>
              </w:rPr>
              <w:t xml:space="preserve">C </w:t>
            </w:r>
            <w:r>
              <w:rPr>
                <w:rFonts w:hint="eastAsia" w:ascii="微软雅黑" w:hAnsi="微软雅黑" w:eastAsia="微软雅黑"/>
                <w:sz w:val="18"/>
                <w:szCs w:val="15"/>
              </w:rPr>
              <w:t>型接口，可调焦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滤色片</w:t>
            </w:r>
          </w:p>
        </w:tc>
        <w:tc>
          <w:tcPr>
            <w:tcW w:w="6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反射用干涉滤色片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85858" w:themeFill="text1" w:themeFillTint="A6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Cs w:val="21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Cs w:val="21"/>
              </w:rPr>
              <w:t>其他</w:t>
            </w:r>
          </w:p>
        </w:tc>
        <w:tc>
          <w:tcPr>
            <w:tcW w:w="6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sz w:val="18"/>
                <w:szCs w:val="15"/>
              </w:rPr>
            </w:pPr>
            <w:r>
              <w:rPr>
                <w:rFonts w:hint="eastAsia" w:ascii="微软雅黑" w:hAnsi="微软雅黑" w:eastAsia="微软雅黑"/>
                <w:sz w:val="18"/>
                <w:szCs w:val="15"/>
              </w:rPr>
              <w:t>DIC微分干涉组件</w:t>
            </w:r>
          </w:p>
        </w:tc>
      </w:tr>
    </w:tbl>
    <w:p>
      <w:pPr>
        <w:spacing w:line="120" w:lineRule="exact"/>
        <w:rPr>
          <w:rFonts w:ascii="微软雅黑" w:hAnsi="微软雅黑" w:eastAsia="微软雅黑"/>
        </w:rPr>
      </w:pPr>
    </w:p>
    <w:sectPr>
      <w:footerReference r:id="rId3" w:type="default"/>
      <w:pgSz w:w="16838" w:h="11906" w:orient="landscape"/>
      <w:pgMar w:top="340" w:right="340" w:bottom="357" w:left="340" w:header="57" w:footer="340" w:gutter="0"/>
      <w:pgNumType w:fmt="decimal"/>
      <w:cols w:space="425" w:num="2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方正细黑一.">
    <w:altName w:val="黑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方正细黑一...">
    <w:altName w:val="黑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b/>
        <w:color w:val="0505FF"/>
        <w:sz w:val="20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NotTrackMoves/>
  <w:attachedTemplate r:id="rId1"/>
  <w:documentProtection w:enforcement="0"/>
  <w:defaultTabStop w:val="425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77A7A"/>
    <w:rsid w:val="00005802"/>
    <w:rsid w:val="00005F77"/>
    <w:rsid w:val="00012CD6"/>
    <w:rsid w:val="000167C9"/>
    <w:rsid w:val="0003099C"/>
    <w:rsid w:val="00040BC4"/>
    <w:rsid w:val="0004443E"/>
    <w:rsid w:val="000446D0"/>
    <w:rsid w:val="000511E4"/>
    <w:rsid w:val="00051BEC"/>
    <w:rsid w:val="00052C5A"/>
    <w:rsid w:val="00054A9C"/>
    <w:rsid w:val="000607CF"/>
    <w:rsid w:val="00076892"/>
    <w:rsid w:val="00077A7A"/>
    <w:rsid w:val="00083B4E"/>
    <w:rsid w:val="00090B75"/>
    <w:rsid w:val="00091F2A"/>
    <w:rsid w:val="000A2495"/>
    <w:rsid w:val="000A35E3"/>
    <w:rsid w:val="000A3AA0"/>
    <w:rsid w:val="000B466C"/>
    <w:rsid w:val="000C0879"/>
    <w:rsid w:val="000D0138"/>
    <w:rsid w:val="000E7E46"/>
    <w:rsid w:val="000F06E8"/>
    <w:rsid w:val="000F0F34"/>
    <w:rsid w:val="000F2E6B"/>
    <w:rsid w:val="000F7650"/>
    <w:rsid w:val="000F7F14"/>
    <w:rsid w:val="00107F99"/>
    <w:rsid w:val="001106E0"/>
    <w:rsid w:val="001233A2"/>
    <w:rsid w:val="001449F3"/>
    <w:rsid w:val="001505C8"/>
    <w:rsid w:val="001613CC"/>
    <w:rsid w:val="00161737"/>
    <w:rsid w:val="00165560"/>
    <w:rsid w:val="00165955"/>
    <w:rsid w:val="00167158"/>
    <w:rsid w:val="00185C11"/>
    <w:rsid w:val="001A30F2"/>
    <w:rsid w:val="001A5AD4"/>
    <w:rsid w:val="001B0BA7"/>
    <w:rsid w:val="001B6112"/>
    <w:rsid w:val="001B62D0"/>
    <w:rsid w:val="001C4DFA"/>
    <w:rsid w:val="001C5EB8"/>
    <w:rsid w:val="001D35EB"/>
    <w:rsid w:val="001D6331"/>
    <w:rsid w:val="001F3014"/>
    <w:rsid w:val="002010BB"/>
    <w:rsid w:val="002012D1"/>
    <w:rsid w:val="00202446"/>
    <w:rsid w:val="0020357A"/>
    <w:rsid w:val="002121B6"/>
    <w:rsid w:val="00216583"/>
    <w:rsid w:val="00220DE9"/>
    <w:rsid w:val="002306F8"/>
    <w:rsid w:val="00230931"/>
    <w:rsid w:val="00233C65"/>
    <w:rsid w:val="00233DE1"/>
    <w:rsid w:val="00241D9C"/>
    <w:rsid w:val="00244828"/>
    <w:rsid w:val="00244D59"/>
    <w:rsid w:val="00244DC4"/>
    <w:rsid w:val="00245ECA"/>
    <w:rsid w:val="00247EA2"/>
    <w:rsid w:val="00264E53"/>
    <w:rsid w:val="002741C9"/>
    <w:rsid w:val="002755E8"/>
    <w:rsid w:val="002812AD"/>
    <w:rsid w:val="0029150C"/>
    <w:rsid w:val="002918BB"/>
    <w:rsid w:val="002A2E8C"/>
    <w:rsid w:val="002A36CA"/>
    <w:rsid w:val="002A78E8"/>
    <w:rsid w:val="002B1616"/>
    <w:rsid w:val="002B28E3"/>
    <w:rsid w:val="002B72EA"/>
    <w:rsid w:val="002B7BB5"/>
    <w:rsid w:val="002D223D"/>
    <w:rsid w:val="002D4090"/>
    <w:rsid w:val="002E3261"/>
    <w:rsid w:val="002F03F1"/>
    <w:rsid w:val="002F51C6"/>
    <w:rsid w:val="00302306"/>
    <w:rsid w:val="00304230"/>
    <w:rsid w:val="00317F11"/>
    <w:rsid w:val="00320707"/>
    <w:rsid w:val="00321408"/>
    <w:rsid w:val="00324AAD"/>
    <w:rsid w:val="003403DE"/>
    <w:rsid w:val="00350D51"/>
    <w:rsid w:val="003530E5"/>
    <w:rsid w:val="00356462"/>
    <w:rsid w:val="003575B3"/>
    <w:rsid w:val="00373EC2"/>
    <w:rsid w:val="00375FDA"/>
    <w:rsid w:val="00377BBE"/>
    <w:rsid w:val="00380631"/>
    <w:rsid w:val="0039066B"/>
    <w:rsid w:val="00391B76"/>
    <w:rsid w:val="0039382B"/>
    <w:rsid w:val="00395AA3"/>
    <w:rsid w:val="003A1604"/>
    <w:rsid w:val="003A1973"/>
    <w:rsid w:val="003A25A2"/>
    <w:rsid w:val="003A2658"/>
    <w:rsid w:val="003A2EB0"/>
    <w:rsid w:val="003B2BD3"/>
    <w:rsid w:val="003B55F6"/>
    <w:rsid w:val="003C7842"/>
    <w:rsid w:val="003D4615"/>
    <w:rsid w:val="003F2D70"/>
    <w:rsid w:val="00404101"/>
    <w:rsid w:val="00420BE2"/>
    <w:rsid w:val="0042370E"/>
    <w:rsid w:val="004274A1"/>
    <w:rsid w:val="00432419"/>
    <w:rsid w:val="0043324D"/>
    <w:rsid w:val="004622B9"/>
    <w:rsid w:val="00470B15"/>
    <w:rsid w:val="00475A65"/>
    <w:rsid w:val="00475EBC"/>
    <w:rsid w:val="0048032C"/>
    <w:rsid w:val="0048472D"/>
    <w:rsid w:val="004934B1"/>
    <w:rsid w:val="004948DE"/>
    <w:rsid w:val="004968A4"/>
    <w:rsid w:val="004A142F"/>
    <w:rsid w:val="004A166F"/>
    <w:rsid w:val="004A32F7"/>
    <w:rsid w:val="004A4009"/>
    <w:rsid w:val="004A7927"/>
    <w:rsid w:val="004B09C5"/>
    <w:rsid w:val="004B5E31"/>
    <w:rsid w:val="004C1916"/>
    <w:rsid w:val="004C36CC"/>
    <w:rsid w:val="004D2544"/>
    <w:rsid w:val="004D2EB4"/>
    <w:rsid w:val="004D38F1"/>
    <w:rsid w:val="004D5180"/>
    <w:rsid w:val="004E27D3"/>
    <w:rsid w:val="004E3D02"/>
    <w:rsid w:val="004E44C7"/>
    <w:rsid w:val="004E71E0"/>
    <w:rsid w:val="004E7F4D"/>
    <w:rsid w:val="004F0F02"/>
    <w:rsid w:val="004F16F2"/>
    <w:rsid w:val="004F35ED"/>
    <w:rsid w:val="005021A7"/>
    <w:rsid w:val="005021C2"/>
    <w:rsid w:val="00503BE3"/>
    <w:rsid w:val="00504E0F"/>
    <w:rsid w:val="00507AD4"/>
    <w:rsid w:val="00513C81"/>
    <w:rsid w:val="00515266"/>
    <w:rsid w:val="00515723"/>
    <w:rsid w:val="00530558"/>
    <w:rsid w:val="00531B2F"/>
    <w:rsid w:val="00532F39"/>
    <w:rsid w:val="005406B7"/>
    <w:rsid w:val="00555F6A"/>
    <w:rsid w:val="00573190"/>
    <w:rsid w:val="00586809"/>
    <w:rsid w:val="00587144"/>
    <w:rsid w:val="005876EE"/>
    <w:rsid w:val="005901A9"/>
    <w:rsid w:val="00593B8D"/>
    <w:rsid w:val="005A147E"/>
    <w:rsid w:val="005A25D2"/>
    <w:rsid w:val="005A7281"/>
    <w:rsid w:val="005B4474"/>
    <w:rsid w:val="005B5524"/>
    <w:rsid w:val="005B7493"/>
    <w:rsid w:val="005C2019"/>
    <w:rsid w:val="005C68D2"/>
    <w:rsid w:val="005D1751"/>
    <w:rsid w:val="005D1E14"/>
    <w:rsid w:val="005D2563"/>
    <w:rsid w:val="005D4FF3"/>
    <w:rsid w:val="005E6DDB"/>
    <w:rsid w:val="00603A5B"/>
    <w:rsid w:val="00603C42"/>
    <w:rsid w:val="00604720"/>
    <w:rsid w:val="00605E1A"/>
    <w:rsid w:val="00615958"/>
    <w:rsid w:val="00626C8E"/>
    <w:rsid w:val="0062707D"/>
    <w:rsid w:val="006437DA"/>
    <w:rsid w:val="00687D37"/>
    <w:rsid w:val="00690EEA"/>
    <w:rsid w:val="006931C1"/>
    <w:rsid w:val="006A2A7B"/>
    <w:rsid w:val="006B0345"/>
    <w:rsid w:val="006B1481"/>
    <w:rsid w:val="006B33E9"/>
    <w:rsid w:val="006B48D6"/>
    <w:rsid w:val="006B5E80"/>
    <w:rsid w:val="006C501C"/>
    <w:rsid w:val="006C52D7"/>
    <w:rsid w:val="006D0F6D"/>
    <w:rsid w:val="006D36FF"/>
    <w:rsid w:val="006D3939"/>
    <w:rsid w:val="006E0422"/>
    <w:rsid w:val="006E4B5D"/>
    <w:rsid w:val="006E4C58"/>
    <w:rsid w:val="006E7120"/>
    <w:rsid w:val="006F04F3"/>
    <w:rsid w:val="006F2736"/>
    <w:rsid w:val="00700905"/>
    <w:rsid w:val="00702A90"/>
    <w:rsid w:val="00705608"/>
    <w:rsid w:val="007222CC"/>
    <w:rsid w:val="00724264"/>
    <w:rsid w:val="00762D0A"/>
    <w:rsid w:val="00773EAE"/>
    <w:rsid w:val="00783EF9"/>
    <w:rsid w:val="007968AE"/>
    <w:rsid w:val="007B2F95"/>
    <w:rsid w:val="007B458F"/>
    <w:rsid w:val="007B4898"/>
    <w:rsid w:val="007B4C97"/>
    <w:rsid w:val="007D4972"/>
    <w:rsid w:val="007E00C9"/>
    <w:rsid w:val="007E4B4C"/>
    <w:rsid w:val="007E6A78"/>
    <w:rsid w:val="007E7959"/>
    <w:rsid w:val="007F5B96"/>
    <w:rsid w:val="00807706"/>
    <w:rsid w:val="008111EE"/>
    <w:rsid w:val="00814D83"/>
    <w:rsid w:val="008160EC"/>
    <w:rsid w:val="0081699E"/>
    <w:rsid w:val="008203E4"/>
    <w:rsid w:val="00825BEB"/>
    <w:rsid w:val="00827789"/>
    <w:rsid w:val="0083254F"/>
    <w:rsid w:val="00846883"/>
    <w:rsid w:val="008518BE"/>
    <w:rsid w:val="00852498"/>
    <w:rsid w:val="00872EE7"/>
    <w:rsid w:val="00877131"/>
    <w:rsid w:val="00882D74"/>
    <w:rsid w:val="008856CF"/>
    <w:rsid w:val="0089154C"/>
    <w:rsid w:val="008A18E0"/>
    <w:rsid w:val="008A2527"/>
    <w:rsid w:val="008A358F"/>
    <w:rsid w:val="008A7428"/>
    <w:rsid w:val="008B0352"/>
    <w:rsid w:val="008C6BFD"/>
    <w:rsid w:val="008D09DA"/>
    <w:rsid w:val="008D6633"/>
    <w:rsid w:val="008D6BE5"/>
    <w:rsid w:val="008E0BAD"/>
    <w:rsid w:val="008E5181"/>
    <w:rsid w:val="009002AB"/>
    <w:rsid w:val="0090046E"/>
    <w:rsid w:val="00913685"/>
    <w:rsid w:val="00915321"/>
    <w:rsid w:val="0092452F"/>
    <w:rsid w:val="00927874"/>
    <w:rsid w:val="00935B81"/>
    <w:rsid w:val="00937638"/>
    <w:rsid w:val="00937E33"/>
    <w:rsid w:val="009424D5"/>
    <w:rsid w:val="00954FEC"/>
    <w:rsid w:val="00955837"/>
    <w:rsid w:val="00957D60"/>
    <w:rsid w:val="00961EF1"/>
    <w:rsid w:val="0096256B"/>
    <w:rsid w:val="009673EF"/>
    <w:rsid w:val="009726C0"/>
    <w:rsid w:val="00976E7B"/>
    <w:rsid w:val="00987D15"/>
    <w:rsid w:val="009A4109"/>
    <w:rsid w:val="009A7203"/>
    <w:rsid w:val="009B0209"/>
    <w:rsid w:val="009B2188"/>
    <w:rsid w:val="009B51C9"/>
    <w:rsid w:val="009B6A92"/>
    <w:rsid w:val="009B7B34"/>
    <w:rsid w:val="009D09B5"/>
    <w:rsid w:val="009F5E12"/>
    <w:rsid w:val="009F65D3"/>
    <w:rsid w:val="00A04ACB"/>
    <w:rsid w:val="00A109D1"/>
    <w:rsid w:val="00A20BDA"/>
    <w:rsid w:val="00A269B0"/>
    <w:rsid w:val="00A302C5"/>
    <w:rsid w:val="00A336D8"/>
    <w:rsid w:val="00A41865"/>
    <w:rsid w:val="00A42323"/>
    <w:rsid w:val="00A4314A"/>
    <w:rsid w:val="00A52039"/>
    <w:rsid w:val="00A52A5D"/>
    <w:rsid w:val="00A532F6"/>
    <w:rsid w:val="00A60A4F"/>
    <w:rsid w:val="00A675EC"/>
    <w:rsid w:val="00A82BD0"/>
    <w:rsid w:val="00A83CA4"/>
    <w:rsid w:val="00A92A9C"/>
    <w:rsid w:val="00A93B39"/>
    <w:rsid w:val="00A97288"/>
    <w:rsid w:val="00AB33BD"/>
    <w:rsid w:val="00AC202A"/>
    <w:rsid w:val="00AC2798"/>
    <w:rsid w:val="00AC472E"/>
    <w:rsid w:val="00AC4B5A"/>
    <w:rsid w:val="00AD3018"/>
    <w:rsid w:val="00AD39E6"/>
    <w:rsid w:val="00AD4164"/>
    <w:rsid w:val="00AE0534"/>
    <w:rsid w:val="00AE6C8C"/>
    <w:rsid w:val="00AF5C0A"/>
    <w:rsid w:val="00AF789C"/>
    <w:rsid w:val="00B1065B"/>
    <w:rsid w:val="00B10DAD"/>
    <w:rsid w:val="00B16C72"/>
    <w:rsid w:val="00B228D6"/>
    <w:rsid w:val="00B34908"/>
    <w:rsid w:val="00B3596E"/>
    <w:rsid w:val="00B52BE0"/>
    <w:rsid w:val="00B81936"/>
    <w:rsid w:val="00B94297"/>
    <w:rsid w:val="00BA1147"/>
    <w:rsid w:val="00BA2809"/>
    <w:rsid w:val="00BB6D6C"/>
    <w:rsid w:val="00BC261C"/>
    <w:rsid w:val="00BC6C54"/>
    <w:rsid w:val="00BC7AC9"/>
    <w:rsid w:val="00BC7CCC"/>
    <w:rsid w:val="00BD40C1"/>
    <w:rsid w:val="00BF3153"/>
    <w:rsid w:val="00C02D65"/>
    <w:rsid w:val="00C066A8"/>
    <w:rsid w:val="00C07A23"/>
    <w:rsid w:val="00C229CF"/>
    <w:rsid w:val="00C243DA"/>
    <w:rsid w:val="00C403E2"/>
    <w:rsid w:val="00C42FE6"/>
    <w:rsid w:val="00C4785E"/>
    <w:rsid w:val="00C619B3"/>
    <w:rsid w:val="00C71A09"/>
    <w:rsid w:val="00C87677"/>
    <w:rsid w:val="00C94924"/>
    <w:rsid w:val="00C97F42"/>
    <w:rsid w:val="00CA6AE5"/>
    <w:rsid w:val="00CB3622"/>
    <w:rsid w:val="00CC69D8"/>
    <w:rsid w:val="00CD2FBB"/>
    <w:rsid w:val="00CD5A7B"/>
    <w:rsid w:val="00CE01AC"/>
    <w:rsid w:val="00CE155C"/>
    <w:rsid w:val="00CE2526"/>
    <w:rsid w:val="00CF4F00"/>
    <w:rsid w:val="00CF758F"/>
    <w:rsid w:val="00D0240D"/>
    <w:rsid w:val="00D041D0"/>
    <w:rsid w:val="00D12929"/>
    <w:rsid w:val="00D15F13"/>
    <w:rsid w:val="00D211BF"/>
    <w:rsid w:val="00D2626D"/>
    <w:rsid w:val="00D513BB"/>
    <w:rsid w:val="00D56805"/>
    <w:rsid w:val="00D65243"/>
    <w:rsid w:val="00D727EF"/>
    <w:rsid w:val="00D745FC"/>
    <w:rsid w:val="00D80029"/>
    <w:rsid w:val="00D81E14"/>
    <w:rsid w:val="00D9663D"/>
    <w:rsid w:val="00DA3688"/>
    <w:rsid w:val="00DA7889"/>
    <w:rsid w:val="00DC1E09"/>
    <w:rsid w:val="00DC3A51"/>
    <w:rsid w:val="00DD6C1D"/>
    <w:rsid w:val="00DE44C5"/>
    <w:rsid w:val="00DF0656"/>
    <w:rsid w:val="00DF1E69"/>
    <w:rsid w:val="00DF7672"/>
    <w:rsid w:val="00DF7BDC"/>
    <w:rsid w:val="00E06E4A"/>
    <w:rsid w:val="00E10FE1"/>
    <w:rsid w:val="00E169C2"/>
    <w:rsid w:val="00E22867"/>
    <w:rsid w:val="00E25E46"/>
    <w:rsid w:val="00E35E0B"/>
    <w:rsid w:val="00E37769"/>
    <w:rsid w:val="00E37975"/>
    <w:rsid w:val="00E55F30"/>
    <w:rsid w:val="00E64AC2"/>
    <w:rsid w:val="00E71BC6"/>
    <w:rsid w:val="00E74CF9"/>
    <w:rsid w:val="00E80B50"/>
    <w:rsid w:val="00E80F79"/>
    <w:rsid w:val="00E95A2B"/>
    <w:rsid w:val="00EA2758"/>
    <w:rsid w:val="00EA3A44"/>
    <w:rsid w:val="00EA3D5F"/>
    <w:rsid w:val="00EA41C5"/>
    <w:rsid w:val="00EB4EDF"/>
    <w:rsid w:val="00EB68B1"/>
    <w:rsid w:val="00EC0C76"/>
    <w:rsid w:val="00EC34EB"/>
    <w:rsid w:val="00EC79CA"/>
    <w:rsid w:val="00EC7F9A"/>
    <w:rsid w:val="00ED26ED"/>
    <w:rsid w:val="00ED3D7E"/>
    <w:rsid w:val="00F010C1"/>
    <w:rsid w:val="00F01EB6"/>
    <w:rsid w:val="00F06E0B"/>
    <w:rsid w:val="00F24A55"/>
    <w:rsid w:val="00F31DEA"/>
    <w:rsid w:val="00F371E8"/>
    <w:rsid w:val="00F45385"/>
    <w:rsid w:val="00F455C2"/>
    <w:rsid w:val="00F47460"/>
    <w:rsid w:val="00F5531D"/>
    <w:rsid w:val="00F603AA"/>
    <w:rsid w:val="00F610F8"/>
    <w:rsid w:val="00F625C9"/>
    <w:rsid w:val="00F63A84"/>
    <w:rsid w:val="00F675CB"/>
    <w:rsid w:val="00F73B77"/>
    <w:rsid w:val="00F73E9A"/>
    <w:rsid w:val="00F75B7C"/>
    <w:rsid w:val="00F76207"/>
    <w:rsid w:val="00F763C6"/>
    <w:rsid w:val="00F76C8F"/>
    <w:rsid w:val="00F822AF"/>
    <w:rsid w:val="00F84F4A"/>
    <w:rsid w:val="00F93F67"/>
    <w:rsid w:val="00FA5780"/>
    <w:rsid w:val="00FB2FFF"/>
    <w:rsid w:val="00FC2666"/>
    <w:rsid w:val="00FD000F"/>
    <w:rsid w:val="00FD141F"/>
    <w:rsid w:val="00FD16AF"/>
    <w:rsid w:val="00FD6D2E"/>
    <w:rsid w:val="00FE316F"/>
    <w:rsid w:val="00FE763C"/>
    <w:rsid w:val="2E445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sz w:val="28"/>
      <w:szCs w:val="2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spacing w:after="120"/>
    </w:pPr>
  </w:style>
  <w:style w:type="paragraph" w:styleId="4">
    <w:name w:val="Balloon Text"/>
    <w:basedOn w:val="1"/>
    <w:link w:val="20"/>
    <w:uiPriority w:val="0"/>
    <w:rPr>
      <w:sz w:val="18"/>
      <w:szCs w:val="18"/>
    </w:rPr>
  </w:style>
  <w:style w:type="paragraph" w:styleId="5">
    <w:name w:val="footer"/>
    <w:basedOn w:val="1"/>
    <w:link w:val="19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8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Message Header"/>
    <w:basedOn w:val="3"/>
    <w:uiPriority w:val="0"/>
    <w:pPr>
      <w:keepLines/>
      <w:widowControl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  <w:rPr>
      <w:rFonts w:ascii="Arial" w:hAnsi="Arial"/>
      <w:spacing w:val="-5"/>
      <w:kern w:val="0"/>
      <w:sz w:val="20"/>
      <w:lang w:bidi="he-IL"/>
    </w:rPr>
  </w:style>
  <w:style w:type="table" w:styleId="9">
    <w:name w:val="Table Grid"/>
    <w:basedOn w:val="8"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Strong"/>
    <w:basedOn w:val="10"/>
    <w:qFormat/>
    <w:uiPriority w:val="22"/>
    <w:rPr>
      <w:b/>
      <w:bCs/>
    </w:rPr>
  </w:style>
  <w:style w:type="character" w:styleId="12">
    <w:name w:val="FollowedHyperlink"/>
    <w:basedOn w:val="10"/>
    <w:uiPriority w:val="0"/>
    <w:rPr>
      <w:color w:val="800080"/>
      <w:u w:val="single"/>
    </w:rPr>
  </w:style>
  <w:style w:type="character" w:styleId="13">
    <w:name w:val="Emphasis"/>
    <w:qFormat/>
    <w:uiPriority w:val="0"/>
    <w:rPr>
      <w:rFonts w:ascii="Arial Black" w:hAnsi="Arial Black" w:eastAsia="黑体"/>
      <w:b/>
      <w:spacing w:val="0"/>
      <w:sz w:val="21"/>
      <w:lang w:eastAsia="zh-CN"/>
    </w:rPr>
  </w:style>
  <w:style w:type="character" w:styleId="14">
    <w:name w:val="Hyperlink"/>
    <w:basedOn w:val="10"/>
    <w:uiPriority w:val="0"/>
    <w:rPr>
      <w:color w:val="0000FF"/>
      <w:u w:val="single"/>
    </w:rPr>
  </w:style>
  <w:style w:type="paragraph" w:customStyle="1" w:styleId="15">
    <w:name w:val="首消息标题"/>
    <w:basedOn w:val="7"/>
    <w:next w:val="7"/>
    <w:uiPriority w:val="0"/>
  </w:style>
  <w:style w:type="character" w:customStyle="1" w:styleId="16">
    <w:name w:val="消息标题标签"/>
    <w:uiPriority w:val="0"/>
    <w:rPr>
      <w:rFonts w:ascii="Arial Black" w:hAnsi="Arial Black" w:eastAsia="黑体"/>
      <w:b/>
      <w:sz w:val="18"/>
      <w:lang w:eastAsia="zh-CN"/>
    </w:rPr>
  </w:style>
  <w:style w:type="paragraph" w:customStyle="1" w:styleId="17">
    <w:name w:val="尾消息标题"/>
    <w:basedOn w:val="7"/>
    <w:next w:val="3"/>
    <w:uiPriority w:val="0"/>
    <w:pPr>
      <w:pBdr>
        <w:bottom w:val="single" w:color="auto" w:sz="6" w:space="19"/>
        <w:between w:val="single" w:color="auto" w:sz="6" w:space="19"/>
      </w:pBdr>
      <w:tabs>
        <w:tab w:val="left" w:pos="2102"/>
        <w:tab w:val="left" w:pos="3773"/>
        <w:tab w:val="left" w:pos="5875"/>
        <w:tab w:val="left" w:pos="7675"/>
        <w:tab w:val="clear" w:pos="720"/>
        <w:tab w:val="clear" w:pos="4320"/>
        <w:tab w:val="clear" w:pos="5040"/>
        <w:tab w:val="clear" w:pos="8640"/>
      </w:tabs>
      <w:spacing w:before="120" w:after="120"/>
      <w:ind w:left="835" w:firstLine="0"/>
    </w:pPr>
  </w:style>
  <w:style w:type="character" w:customStyle="1" w:styleId="18">
    <w:name w:val="页眉 Char"/>
    <w:basedOn w:val="10"/>
    <w:link w:val="6"/>
    <w:uiPriority w:val="99"/>
    <w:rPr>
      <w:kern w:val="2"/>
      <w:sz w:val="18"/>
      <w:szCs w:val="18"/>
    </w:rPr>
  </w:style>
  <w:style w:type="character" w:customStyle="1" w:styleId="19">
    <w:name w:val="页脚 Char"/>
    <w:basedOn w:val="10"/>
    <w:link w:val="5"/>
    <w:uiPriority w:val="99"/>
    <w:rPr>
      <w:kern w:val="2"/>
      <w:sz w:val="18"/>
      <w:szCs w:val="18"/>
    </w:rPr>
  </w:style>
  <w:style w:type="character" w:customStyle="1" w:styleId="20">
    <w:name w:val="批注框文本 Char"/>
    <w:basedOn w:val="10"/>
    <w:link w:val="4"/>
    <w:qFormat/>
    <w:uiPriority w:val="0"/>
    <w:rPr>
      <w:kern w:val="2"/>
      <w:sz w:val="18"/>
      <w:szCs w:val="18"/>
    </w:rPr>
  </w:style>
  <w:style w:type="paragraph" w:customStyle="1" w:styleId="21">
    <w:name w:val="Pa8"/>
    <w:basedOn w:val="1"/>
    <w:next w:val="1"/>
    <w:qFormat/>
    <w:uiPriority w:val="99"/>
    <w:pPr>
      <w:autoSpaceDE w:val="0"/>
      <w:autoSpaceDN w:val="0"/>
      <w:adjustRightInd w:val="0"/>
      <w:spacing w:line="153" w:lineRule="atLeast"/>
      <w:jc w:val="left"/>
    </w:pPr>
    <w:rPr>
      <w:rFonts w:ascii="方正细黑一." w:eastAsia="方正细黑一."/>
      <w:kern w:val="0"/>
      <w:sz w:val="24"/>
      <w:szCs w:val="24"/>
    </w:rPr>
  </w:style>
  <w:style w:type="character" w:customStyle="1" w:styleId="22">
    <w:name w:val="A9"/>
    <w:qFormat/>
    <w:uiPriority w:val="99"/>
    <w:rPr>
      <w:rFonts w:cs="方正细黑一..."/>
      <w:color w:val="404041"/>
      <w:sz w:val="9"/>
      <w:szCs w:val="9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&#33308;&#23431;&#20809;&#30005;&#20256;&#30495;&#20449;&#31546;1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134"/>
    <customShpInfo spid="_x0000_s1125"/>
    <customShpInfo spid="_x0000_s1128"/>
    <customShpInfo spid="_x0000_s1131"/>
    <customShpInfo spid="_x0000_s1129"/>
    <customShpInfo spid="_x0000_s1113"/>
    <customShpInfo spid="_x0000_s1117"/>
    <customShpInfo spid="_x0000_s1107"/>
    <customShpInfo spid="_x0000_s1109"/>
    <customShpInfo spid="_x0000_s1118"/>
    <customShpInfo spid="_x0000_s1127"/>
    <customShpInfo spid="_x0000_s11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舜宇光电传真信笺1</Template>
  <Company>Users</Company>
  <Pages>1</Pages>
  <Words>173</Words>
  <Characters>991</Characters>
  <Lines>8</Lines>
  <Paragraphs>2</Paragraphs>
  <TotalTime>3</TotalTime>
  <ScaleCrop>false</ScaleCrop>
  <LinksUpToDate>false</LinksUpToDate>
  <CharactersWithSpaces>1162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2017-10-18T04:33:00Z</dcterms:created>
  <dc:creator>jay</dc:creator>
  <cp:lastModifiedBy>季末不寂寞</cp:lastModifiedBy>
  <cp:lastPrinted>2017-10-18T05:32:00Z</cp:lastPrinted>
  <dcterms:modified xsi:type="dcterms:W3CDTF">2020-06-11T02:30:47Z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